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636EB" w14:textId="268D3039" w:rsidR="000737CC" w:rsidRPr="00E759C0" w:rsidRDefault="000737CC" w:rsidP="000737CC">
      <w:pPr>
        <w:pStyle w:val="CRCoverPage"/>
        <w:tabs>
          <w:tab w:val="right" w:pos="9639"/>
        </w:tabs>
        <w:spacing w:after="0"/>
        <w:rPr>
          <w:b/>
          <w:noProof/>
          <w:sz w:val="24"/>
        </w:rPr>
      </w:pPr>
      <w:r w:rsidRPr="00FF5651">
        <w:rPr>
          <w:b/>
          <w:noProof/>
          <w:sz w:val="24"/>
        </w:rPr>
        <w:t>3GPP TSG-RAN5 Meeting #</w:t>
      </w:r>
      <w:r w:rsidR="00006E2B">
        <w:rPr>
          <w:b/>
          <w:noProof/>
          <w:sz w:val="24"/>
        </w:rPr>
        <w:t>10</w:t>
      </w:r>
      <w:r w:rsidR="00041635">
        <w:rPr>
          <w:b/>
          <w:noProof/>
          <w:sz w:val="24"/>
        </w:rPr>
        <w:t>6</w:t>
      </w:r>
      <w:r w:rsidRPr="00E759C0">
        <w:rPr>
          <w:b/>
          <w:noProof/>
          <w:sz w:val="24"/>
        </w:rPr>
        <w:tab/>
      </w:r>
      <w:r w:rsidRPr="00A370D5">
        <w:rPr>
          <w:b/>
          <w:noProof/>
          <w:sz w:val="24"/>
        </w:rPr>
        <w:t>R5-2</w:t>
      </w:r>
      <w:r w:rsidR="00041635">
        <w:rPr>
          <w:b/>
          <w:noProof/>
          <w:sz w:val="24"/>
        </w:rPr>
        <w:t>5</w:t>
      </w:r>
      <w:r w:rsidR="00D1384D">
        <w:rPr>
          <w:b/>
          <w:noProof/>
          <w:sz w:val="24"/>
        </w:rPr>
        <w:t>1448</w:t>
      </w:r>
    </w:p>
    <w:p w14:paraId="316C11B5" w14:textId="77777777" w:rsidR="00041635" w:rsidRDefault="00041635" w:rsidP="0004163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p w14:paraId="57BF7792" w14:textId="77777777" w:rsidR="001E77EF" w:rsidRDefault="001E77EF" w:rsidP="001E77EF">
      <w:pPr>
        <w:pStyle w:val="CRCoverPage"/>
        <w:tabs>
          <w:tab w:val="right" w:pos="9639"/>
        </w:tabs>
        <w:spacing w:after="0"/>
        <w:rPr>
          <w:b/>
          <w:sz w:val="24"/>
        </w:rPr>
      </w:pPr>
    </w:p>
    <w:p w14:paraId="32BBCD94" w14:textId="6968BC5F"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10</w:t>
      </w:r>
      <w:r w:rsidR="00041635">
        <w:rPr>
          <w:b/>
          <w:sz w:val="24"/>
          <w:lang w:val="en-US" w:eastAsia="zh-CN"/>
        </w:rPr>
        <w:t>7</w:t>
      </w:r>
      <w:r>
        <w:rPr>
          <w:b/>
          <w:sz w:val="24"/>
        </w:rPr>
        <w:tab/>
      </w:r>
      <w:r>
        <w:rPr>
          <w:b/>
          <w:sz w:val="24"/>
          <w:highlight w:val="lightGray"/>
        </w:rPr>
        <w:t>RP-2</w:t>
      </w:r>
      <w:r>
        <w:rPr>
          <w:b/>
          <w:sz w:val="24"/>
          <w:highlight w:val="lightGray"/>
          <w:lang w:val="en-US"/>
        </w:rPr>
        <w:t>4XXXX</w:t>
      </w:r>
    </w:p>
    <w:p w14:paraId="69CA85FF" w14:textId="331054AE" w:rsidR="001E77EF" w:rsidRDefault="00041635" w:rsidP="001E77EF">
      <w:pPr>
        <w:pStyle w:val="CRCoverPage"/>
        <w:tabs>
          <w:tab w:val="right" w:pos="9639"/>
        </w:tabs>
        <w:spacing w:after="0"/>
        <w:rPr>
          <w:b/>
          <w:sz w:val="24"/>
        </w:rPr>
      </w:pPr>
      <w:r>
        <w:rPr>
          <w:b/>
          <w:sz w:val="24"/>
          <w:lang w:val="en-US" w:eastAsia="zh-CN"/>
        </w:rPr>
        <w:t>Incheon</w:t>
      </w:r>
      <w:r w:rsidR="001E77EF">
        <w:rPr>
          <w:rFonts w:hint="eastAsia"/>
          <w:b/>
          <w:sz w:val="24"/>
          <w:lang w:val="en-US"/>
        </w:rPr>
        <w:t xml:space="preserve">, </w:t>
      </w:r>
      <w:r w:rsidR="00336FA9">
        <w:rPr>
          <w:b/>
          <w:sz w:val="24"/>
          <w:lang w:val="en-US" w:eastAsia="zh-CN"/>
        </w:rPr>
        <w:t>S</w:t>
      </w:r>
      <w:r>
        <w:rPr>
          <w:b/>
          <w:sz w:val="24"/>
          <w:lang w:val="en-US" w:eastAsia="zh-CN"/>
        </w:rPr>
        <w:t>outh Korea</w:t>
      </w:r>
      <w:r w:rsidR="001E77EF">
        <w:rPr>
          <w:rFonts w:hint="eastAsia"/>
          <w:b/>
          <w:sz w:val="24"/>
          <w:lang w:val="en-US"/>
        </w:rPr>
        <w:t xml:space="preserve">, </w:t>
      </w:r>
      <w:r>
        <w:rPr>
          <w:b/>
          <w:sz w:val="24"/>
          <w:lang w:val="en-US" w:eastAsia="zh-CN"/>
        </w:rPr>
        <w:t>Mar</w:t>
      </w:r>
      <w:r w:rsidR="001E77EF">
        <w:rPr>
          <w:rFonts w:hint="eastAsia"/>
          <w:b/>
          <w:sz w:val="24"/>
          <w:lang w:val="en-US"/>
        </w:rPr>
        <w:t xml:space="preserve"> </w:t>
      </w:r>
      <w:r>
        <w:rPr>
          <w:b/>
          <w:sz w:val="24"/>
          <w:lang w:val="en-US" w:eastAsia="zh-CN"/>
        </w:rPr>
        <w:t>12</w:t>
      </w:r>
      <w:r w:rsidR="001E77EF">
        <w:rPr>
          <w:rFonts w:hint="eastAsia"/>
          <w:b/>
          <w:sz w:val="24"/>
          <w:lang w:val="en-US"/>
        </w:rPr>
        <w:t xml:space="preserve"> - </w:t>
      </w:r>
      <w:r w:rsidR="001E77EF">
        <w:rPr>
          <w:rFonts w:hint="eastAsia"/>
          <w:b/>
          <w:sz w:val="24"/>
          <w:lang w:val="en-US" w:eastAsia="zh-CN"/>
        </w:rPr>
        <w:t>1</w:t>
      </w:r>
      <w:r>
        <w:rPr>
          <w:b/>
          <w:sz w:val="24"/>
          <w:lang w:val="en-US" w:eastAsia="zh-CN"/>
        </w:rPr>
        <w:t>4</w:t>
      </w:r>
      <w:r w:rsidR="001E77EF">
        <w:rPr>
          <w:rFonts w:hint="eastAsia"/>
          <w:b/>
          <w:sz w:val="24"/>
          <w:lang w:val="en-US"/>
        </w:rPr>
        <w:t>, 202</w:t>
      </w:r>
      <w:r>
        <w:rPr>
          <w:b/>
          <w:sz w:val="24"/>
          <w:lang w:val="en-US" w:eastAsia="zh-CN"/>
        </w:rPr>
        <w:t>5</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DA8B97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B2837">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80BFE3B" w:rsidR="00593315" w:rsidRPr="007758CF" w:rsidRDefault="007758CF" w:rsidP="001A248F">
            <w:pPr>
              <w:tabs>
                <w:tab w:val="left" w:pos="567"/>
              </w:tabs>
              <w:spacing w:after="0"/>
              <w:rPr>
                <w:rFonts w:ascii="Arial" w:hAnsi="Arial" w:cs="Arial"/>
              </w:rPr>
            </w:pPr>
            <w:r w:rsidRPr="007758CF">
              <w:rPr>
                <w:rFonts w:ascii="Arial" w:hAnsi="Arial" w:cs="Arial"/>
              </w:rPr>
              <w:t>UE Conformance - NR NTN (Non-Terrestrial Networks) enhancements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74673D66" w:rsidR="0036248C" w:rsidRPr="008836AC" w:rsidRDefault="007758CF" w:rsidP="008836AC">
            <w:pPr>
              <w:tabs>
                <w:tab w:val="left" w:pos="567"/>
              </w:tabs>
              <w:spacing w:after="0"/>
              <w:rPr>
                <w:rFonts w:ascii="Arial" w:hAnsi="Arial" w:cs="Arial"/>
              </w:rPr>
            </w:pPr>
            <w:r w:rsidRPr="007758CF">
              <w:rPr>
                <w:rFonts w:ascii="Arial" w:hAnsi="Arial" w:cs="Arial"/>
              </w:rPr>
              <w:t>NR_NTN_enh_plus_CT-UEConTest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07504484" w:rsidR="0036248C" w:rsidRPr="0073313F" w:rsidRDefault="007758CF" w:rsidP="008836AC">
            <w:pPr>
              <w:tabs>
                <w:tab w:val="left" w:pos="567"/>
              </w:tabs>
              <w:spacing w:after="0"/>
              <w:rPr>
                <w:rFonts w:ascii="Arial" w:hAnsi="Arial" w:cs="Arial"/>
                <w:lang w:eastAsia="ja-JP"/>
              </w:rPr>
            </w:pPr>
            <w:r w:rsidRPr="007758CF">
              <w:t>1050130</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EF0FEB4" w:rsidR="00B6300F" w:rsidRPr="00425C1F" w:rsidRDefault="00F60B73" w:rsidP="008836AC">
            <w:pPr>
              <w:tabs>
                <w:tab w:val="left" w:pos="567"/>
              </w:tabs>
              <w:spacing w:after="0"/>
              <w:rPr>
                <w:rFonts w:ascii="Arial" w:hAnsi="Arial" w:cs="Arial"/>
                <w:lang w:eastAsia="ja-JP"/>
              </w:rPr>
            </w:pPr>
            <w:r>
              <w:t>RP-2</w:t>
            </w:r>
            <w:r w:rsidR="007758CF">
              <w:t>42024</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4EA5965" w:rsidR="00356FF8" w:rsidRPr="00E9516C" w:rsidRDefault="007758CF" w:rsidP="008836AC">
            <w:pPr>
              <w:tabs>
                <w:tab w:val="left" w:pos="567"/>
              </w:tabs>
              <w:spacing w:after="0"/>
              <w:rPr>
                <w:rFonts w:ascii="Arial" w:hAnsi="Arial" w:cs="Arial"/>
                <w:lang w:eastAsia="ja-JP"/>
              </w:rPr>
            </w:pPr>
            <w:r>
              <w:rPr>
                <w:rFonts w:ascii="Arial" w:hAnsi="Arial" w:cs="Arial"/>
                <w:color w:val="00B050"/>
                <w:lang w:eastAsia="ja-JP"/>
              </w:rPr>
              <w:t>12</w:t>
            </w:r>
            <w:r w:rsidR="00356FF8" w:rsidRPr="000D4CA2">
              <w:rPr>
                <w:rFonts w:ascii="Arial" w:hAnsi="Arial" w:cs="Arial"/>
                <w:color w:val="00B050"/>
                <w:lang w:eastAsia="ja-JP"/>
              </w:rPr>
              <w:t>/202</w:t>
            </w:r>
            <w:r w:rsidR="007F3AB2">
              <w:rPr>
                <w:rFonts w:ascii="Arial" w:hAnsi="Arial" w:cs="Arial"/>
                <w:color w:val="00B050"/>
                <w:lang w:eastAsia="ja-JP"/>
              </w:rPr>
              <w:t>5</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030A2D11"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9E798D" w:rsidRPr="009E798D">
              <w:rPr>
                <w:rFonts w:ascii="Arial" w:hAnsi="Arial" w:cs="Arial"/>
                <w:lang w:eastAsia="ja-JP"/>
              </w:rPr>
              <w:t>10</w:t>
            </w:r>
            <w:r w:rsidR="00DB72B9" w:rsidRPr="009E798D">
              <w:rPr>
                <w:rFonts w:ascii="Arial" w:hAnsi="Arial" w:cs="Arial"/>
                <w:lang w:eastAsia="ja-JP"/>
              </w:rPr>
              <w:t>%</w:t>
            </w:r>
            <w:r w:rsidR="00F60EB7" w:rsidRPr="009E798D">
              <w:rPr>
                <w:rFonts w:ascii="Arial" w:hAnsi="Arial" w:cs="Arial"/>
                <w:lang w:eastAsia="ja-JP"/>
              </w:rPr>
              <w:t xml:space="preserve"> </w:t>
            </w:r>
            <w:r w:rsidR="00EC505A" w:rsidRPr="009E798D">
              <w:rPr>
                <w:rFonts w:ascii="Arial" w:hAnsi="Arial" w:cs="Arial"/>
                <w:color w:val="00B050"/>
                <w:kern w:val="2"/>
                <w:sz w:val="21"/>
                <w:szCs w:val="22"/>
                <w:lang w:val="en-US" w:eastAsia="ja-JP"/>
              </w:rPr>
              <w:t>(+</w:t>
            </w:r>
            <w:r w:rsidR="009E798D" w:rsidRPr="009E798D">
              <w:rPr>
                <w:rFonts w:ascii="Arial" w:hAnsi="Arial" w:cs="Arial"/>
                <w:color w:val="00B050"/>
                <w:kern w:val="2"/>
                <w:sz w:val="21"/>
                <w:szCs w:val="22"/>
                <w:lang w:val="en-US" w:eastAsia="ja-JP"/>
              </w:rPr>
              <w:t>4</w:t>
            </w:r>
            <w:r w:rsidR="00DB72B9" w:rsidRPr="009E798D">
              <w:rPr>
                <w:rFonts w:ascii="Arial" w:hAnsi="Arial" w:cs="Arial"/>
                <w:color w:val="00B050"/>
                <w:kern w:val="2"/>
                <w:sz w:val="21"/>
                <w:szCs w:val="22"/>
                <w:lang w:val="en-US" w:eastAsia="ja-JP"/>
              </w:rPr>
              <w:t>%</w:t>
            </w:r>
            <w:r w:rsidR="00EC505A" w:rsidRPr="009E798D">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418F7A5" w:rsidR="00356FF8" w:rsidRDefault="00356FF8" w:rsidP="00356FF8">
      <w:pPr>
        <w:rPr>
          <w:lang w:eastAsia="ja-JP"/>
        </w:rPr>
      </w:pPr>
      <w:r w:rsidRPr="00E9516C">
        <w:rPr>
          <w:lang w:eastAsia="ja-JP"/>
        </w:rPr>
        <w:t>At RAN#</w:t>
      </w:r>
      <w:r w:rsidR="007758CF">
        <w:rPr>
          <w:lang w:eastAsia="ja-JP"/>
        </w:rPr>
        <w:t>105</w:t>
      </w:r>
      <w:r w:rsidRPr="00E9516C">
        <w:rPr>
          <w:lang w:eastAsia="ja-JP"/>
        </w:rPr>
        <w:t xml:space="preserve"> the </w:t>
      </w:r>
      <w:r w:rsidR="005A12BE">
        <w:rPr>
          <w:lang w:eastAsia="ja-JP"/>
        </w:rPr>
        <w:t xml:space="preserve">WID </w:t>
      </w:r>
      <w:r w:rsidR="007758CF" w:rsidRPr="007758CF">
        <w:rPr>
          <w:rFonts w:ascii="Arial" w:hAnsi="Arial" w:cs="Arial"/>
        </w:rPr>
        <w:t>NR NTN (Non-Terrestrial Networks) enhancements</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546B6BB1" w:rsidR="007130E4" w:rsidRPr="007130E4" w:rsidRDefault="007130E4" w:rsidP="007130E4">
      <w:pPr>
        <w:rPr>
          <w:lang w:eastAsia="ja-JP"/>
        </w:rPr>
      </w:pPr>
      <w:r>
        <w:rPr>
          <w:lang w:eastAsia="ja-JP"/>
        </w:rPr>
        <w:t xml:space="preserve">See WP for more details </w:t>
      </w:r>
      <w:r w:rsidR="009E4BFB">
        <w:rPr>
          <w:lang w:eastAsia="ja-JP"/>
        </w:rPr>
        <w:t>[</w:t>
      </w:r>
      <w:r w:rsidR="00041635">
        <w:rPr>
          <w:lang w:eastAsia="ja-JP"/>
        </w:rPr>
        <w:t>2</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CB080E1"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7758CF">
        <w:rPr>
          <w:rFonts w:ascii="Arial" w:hAnsi="Arial" w:cs="Arial"/>
          <w:bCs/>
          <w:lang w:val="en-US"/>
        </w:rPr>
        <w:t>47131</w:t>
      </w:r>
      <w:r w:rsidR="007758CF">
        <w:rPr>
          <w:rFonts w:ascii="Arial" w:hAnsi="Arial" w:cs="Arial"/>
          <w:bCs/>
          <w:lang w:val="en-US"/>
        </w:rPr>
        <w:tab/>
      </w:r>
      <w:r w:rsidR="007758CF" w:rsidRPr="007758CF">
        <w:rPr>
          <w:rFonts w:ascii="Arial" w:hAnsi="Arial" w:cs="Arial"/>
          <w:bCs/>
          <w:lang w:val="en-US"/>
        </w:rPr>
        <w:t>WP - UE Conformance - NR NTN (Non-Terrestrial Networks) enhancements</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3C04791B" w14:textId="778B648A" w:rsidR="00041635" w:rsidRDefault="00041635" w:rsidP="0004163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2</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50544</w:t>
      </w:r>
      <w:r>
        <w:rPr>
          <w:rFonts w:ascii="Arial" w:hAnsi="Arial" w:cs="Arial"/>
          <w:bCs/>
          <w:lang w:val="en-US"/>
        </w:rPr>
        <w:tab/>
      </w:r>
      <w:r w:rsidRPr="007758CF">
        <w:rPr>
          <w:rFonts w:ascii="Arial" w:hAnsi="Arial" w:cs="Arial"/>
          <w:bCs/>
          <w:lang w:val="en-US"/>
        </w:rPr>
        <w:t>WP - UE Conformance - NR NTN (Non-Terrestrial Networks) enhancements</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17148FB6"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C2EC560" w14:textId="0C2C0F8C" w:rsidR="00C8271B" w:rsidRPr="005527B7"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sidR="007758CF">
        <w:rPr>
          <w:rFonts w:ascii="Arial" w:hAnsi="Arial" w:cs="Arial"/>
          <w:b/>
          <w:lang w:val="en-US"/>
        </w:rPr>
        <w:t>5</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tbl>
      <w:tblPr>
        <w:tblW w:w="8110" w:type="dxa"/>
        <w:tblLook w:val="04A0" w:firstRow="1" w:lastRow="0" w:firstColumn="1" w:lastColumn="0" w:noHBand="0" w:noVBand="1"/>
      </w:tblPr>
      <w:tblGrid>
        <w:gridCol w:w="1365"/>
        <w:gridCol w:w="4719"/>
        <w:gridCol w:w="2026"/>
      </w:tblGrid>
      <w:tr w:rsidR="007758CF" w:rsidRPr="007758CF" w14:paraId="7CDBE1CB" w14:textId="77777777" w:rsidTr="007758CF">
        <w:trPr>
          <w:trHeight w:val="20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B69F83" w14:textId="23DB95C8" w:rsidR="007758CF" w:rsidRPr="007758CF" w:rsidRDefault="007758CF" w:rsidP="007758CF">
            <w:pPr>
              <w:overflowPunct/>
              <w:autoSpaceDE/>
              <w:autoSpaceDN/>
              <w:adjustRightInd/>
              <w:spacing w:after="0"/>
              <w:textAlignment w:val="auto"/>
              <w:rPr>
                <w:rFonts w:ascii="Arial" w:hAnsi="Arial" w:cs="Arial"/>
                <w:color w:val="008080"/>
                <w:sz w:val="16"/>
                <w:szCs w:val="16"/>
                <w:lang w:val="en-US"/>
              </w:rPr>
            </w:pPr>
            <w:r w:rsidRPr="007758CF">
              <w:rPr>
                <w:rFonts w:ascii="Arial" w:hAnsi="Arial" w:cs="Arial"/>
                <w:color w:val="008080"/>
                <w:sz w:val="16"/>
                <w:szCs w:val="16"/>
                <w:lang w:val="en-US"/>
              </w:rPr>
              <w:t>R5-247152</w:t>
            </w:r>
          </w:p>
        </w:tc>
        <w:tc>
          <w:tcPr>
            <w:tcW w:w="4719" w:type="dxa"/>
            <w:tcBorders>
              <w:top w:val="single" w:sz="4" w:space="0" w:color="auto"/>
              <w:left w:val="nil"/>
              <w:bottom w:val="single" w:sz="4" w:space="0" w:color="auto"/>
              <w:right w:val="single" w:sz="4" w:space="0" w:color="auto"/>
            </w:tcBorders>
            <w:shd w:val="clear" w:color="auto" w:fill="auto"/>
            <w:hideMark/>
          </w:tcPr>
          <w:p w14:paraId="6B1D9FBB" w14:textId="77777777" w:rsidR="007758CF" w:rsidRPr="007758CF" w:rsidRDefault="007758CF" w:rsidP="007758CF">
            <w:pPr>
              <w:overflowPunct/>
              <w:autoSpaceDE/>
              <w:autoSpaceDN/>
              <w:adjustRightInd/>
              <w:spacing w:after="0"/>
              <w:textAlignment w:val="auto"/>
              <w:rPr>
                <w:rFonts w:ascii="Arial" w:hAnsi="Arial" w:cs="Arial"/>
                <w:sz w:val="16"/>
                <w:szCs w:val="16"/>
                <w:lang w:val="en-US"/>
              </w:rPr>
            </w:pPr>
            <w:r w:rsidRPr="007758CF">
              <w:rPr>
                <w:rFonts w:ascii="Arial" w:hAnsi="Arial" w:cs="Arial"/>
                <w:sz w:val="16"/>
                <w:szCs w:val="16"/>
                <w:lang w:val="en-US"/>
              </w:rPr>
              <w:t>Addition of common clauses for NR-NTN enhancements</w:t>
            </w:r>
          </w:p>
        </w:tc>
        <w:tc>
          <w:tcPr>
            <w:tcW w:w="2026" w:type="dxa"/>
            <w:tcBorders>
              <w:top w:val="single" w:sz="4" w:space="0" w:color="auto"/>
              <w:left w:val="nil"/>
              <w:bottom w:val="single" w:sz="4" w:space="0" w:color="auto"/>
              <w:right w:val="single" w:sz="4" w:space="0" w:color="auto"/>
            </w:tcBorders>
            <w:shd w:val="clear" w:color="auto" w:fill="auto"/>
            <w:noWrap/>
            <w:hideMark/>
          </w:tcPr>
          <w:p w14:paraId="66C3B3F6" w14:textId="77777777" w:rsidR="007758CF" w:rsidRPr="007758CF" w:rsidRDefault="007758CF" w:rsidP="007758CF">
            <w:pPr>
              <w:overflowPunct/>
              <w:autoSpaceDE/>
              <w:autoSpaceDN/>
              <w:adjustRightInd/>
              <w:spacing w:after="0"/>
              <w:textAlignment w:val="auto"/>
              <w:rPr>
                <w:rFonts w:ascii="Arial" w:hAnsi="Arial" w:cs="Arial"/>
                <w:sz w:val="16"/>
                <w:szCs w:val="16"/>
                <w:lang w:val="en-US"/>
              </w:rPr>
            </w:pPr>
            <w:r w:rsidRPr="007758CF">
              <w:rPr>
                <w:rFonts w:ascii="Arial" w:hAnsi="Arial" w:cs="Arial"/>
                <w:sz w:val="16"/>
                <w:szCs w:val="16"/>
                <w:lang w:val="en-US"/>
              </w:rPr>
              <w:t>Qualcomm Inc</w:t>
            </w:r>
          </w:p>
        </w:tc>
      </w:tr>
      <w:tr w:rsidR="007758CF" w:rsidRPr="007758CF" w14:paraId="1344BF4D" w14:textId="77777777" w:rsidTr="007758CF">
        <w:trPr>
          <w:trHeight w:val="304"/>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722B80" w14:textId="77777777" w:rsidR="007758CF" w:rsidRPr="007758CF" w:rsidRDefault="007758CF" w:rsidP="007758CF">
            <w:pPr>
              <w:overflowPunct/>
              <w:autoSpaceDE/>
              <w:autoSpaceDN/>
              <w:adjustRightInd/>
              <w:spacing w:after="0"/>
              <w:textAlignment w:val="auto"/>
              <w:rPr>
                <w:rFonts w:ascii="Arial" w:hAnsi="Arial" w:cs="Arial"/>
                <w:color w:val="008080"/>
                <w:sz w:val="16"/>
                <w:szCs w:val="16"/>
                <w:u w:val="single"/>
                <w:lang w:val="en-US"/>
              </w:rPr>
            </w:pPr>
            <w:hyperlink r:id="rId10" w:history="1">
              <w:r w:rsidRPr="007758CF">
                <w:rPr>
                  <w:rFonts w:ascii="Arial" w:hAnsi="Arial" w:cs="Arial"/>
                  <w:color w:val="008080"/>
                  <w:sz w:val="16"/>
                  <w:szCs w:val="16"/>
                  <w:lang w:val="en-US"/>
                </w:rPr>
                <w:t>R5-247153</w:t>
              </w:r>
            </w:hyperlink>
          </w:p>
        </w:tc>
        <w:tc>
          <w:tcPr>
            <w:tcW w:w="4719" w:type="dxa"/>
            <w:tcBorders>
              <w:top w:val="single" w:sz="4" w:space="0" w:color="auto"/>
              <w:left w:val="nil"/>
              <w:bottom w:val="single" w:sz="4" w:space="0" w:color="auto"/>
              <w:right w:val="single" w:sz="4" w:space="0" w:color="auto"/>
            </w:tcBorders>
            <w:shd w:val="clear" w:color="auto" w:fill="auto"/>
            <w:hideMark/>
          </w:tcPr>
          <w:p w14:paraId="535C0AD2" w14:textId="77777777" w:rsidR="007758CF" w:rsidRPr="007758CF" w:rsidRDefault="007758CF" w:rsidP="007758CF">
            <w:pPr>
              <w:overflowPunct/>
              <w:autoSpaceDE/>
              <w:autoSpaceDN/>
              <w:adjustRightInd/>
              <w:spacing w:after="0"/>
              <w:textAlignment w:val="auto"/>
              <w:rPr>
                <w:rFonts w:ascii="Arial" w:hAnsi="Arial" w:cs="Arial"/>
                <w:sz w:val="16"/>
                <w:szCs w:val="16"/>
                <w:lang w:val="en-US"/>
              </w:rPr>
            </w:pPr>
            <w:r w:rsidRPr="007758CF">
              <w:rPr>
                <w:rFonts w:ascii="Arial" w:hAnsi="Arial" w:cs="Arial"/>
                <w:sz w:val="16"/>
                <w:szCs w:val="16"/>
                <w:lang w:val="en-US"/>
              </w:rPr>
              <w:t>Addition of radiated demodulation clauses for NR-NTN enhancements</w:t>
            </w:r>
          </w:p>
        </w:tc>
        <w:tc>
          <w:tcPr>
            <w:tcW w:w="2026" w:type="dxa"/>
            <w:tcBorders>
              <w:top w:val="single" w:sz="4" w:space="0" w:color="auto"/>
              <w:left w:val="nil"/>
              <w:bottom w:val="single" w:sz="4" w:space="0" w:color="auto"/>
              <w:right w:val="single" w:sz="4" w:space="0" w:color="auto"/>
            </w:tcBorders>
            <w:shd w:val="clear" w:color="auto" w:fill="auto"/>
            <w:noWrap/>
            <w:hideMark/>
          </w:tcPr>
          <w:p w14:paraId="179A3DE2" w14:textId="77777777" w:rsidR="007758CF" w:rsidRPr="007758CF" w:rsidRDefault="007758CF" w:rsidP="007758CF">
            <w:pPr>
              <w:overflowPunct/>
              <w:autoSpaceDE/>
              <w:autoSpaceDN/>
              <w:adjustRightInd/>
              <w:spacing w:after="0"/>
              <w:textAlignment w:val="auto"/>
              <w:rPr>
                <w:rFonts w:ascii="Arial" w:hAnsi="Arial" w:cs="Arial"/>
                <w:sz w:val="16"/>
                <w:szCs w:val="16"/>
                <w:lang w:val="en-US"/>
              </w:rPr>
            </w:pPr>
            <w:r w:rsidRPr="007758CF">
              <w:rPr>
                <w:rFonts w:ascii="Arial" w:hAnsi="Arial" w:cs="Arial"/>
                <w:sz w:val="16"/>
                <w:szCs w:val="16"/>
                <w:lang w:val="en-US"/>
              </w:rPr>
              <w:t>Qualcomm Inc</w:t>
            </w:r>
          </w:p>
        </w:tc>
      </w:tr>
    </w:tbl>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4C4E6C77" w14:textId="627F977E" w:rsidR="00041635" w:rsidRDefault="00041635" w:rsidP="00041635">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sidR="00524F65">
        <w:rPr>
          <w:rFonts w:ascii="Arial" w:hAnsi="Arial" w:cs="Arial"/>
          <w:b/>
          <w:lang w:val="en-US"/>
        </w:rPr>
        <w:t>6</w:t>
      </w:r>
    </w:p>
    <w:tbl>
      <w:tblPr>
        <w:tblW w:w="10118" w:type="dxa"/>
        <w:tblLook w:val="04A0" w:firstRow="1" w:lastRow="0" w:firstColumn="1" w:lastColumn="0" w:noHBand="0" w:noVBand="1"/>
      </w:tblPr>
      <w:tblGrid>
        <w:gridCol w:w="1460"/>
        <w:gridCol w:w="6190"/>
        <w:gridCol w:w="2468"/>
      </w:tblGrid>
      <w:tr w:rsidR="009E798D" w:rsidRPr="009E798D" w14:paraId="4AFAFEED" w14:textId="77777777" w:rsidTr="009E798D">
        <w:trPr>
          <w:trHeight w:val="392"/>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5ACF8A"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hyperlink r:id="rId11" w:history="1">
              <w:r w:rsidRPr="009E798D">
                <w:rPr>
                  <w:rFonts w:ascii="Arial" w:hAnsi="Arial" w:cs="Arial"/>
                  <w:color w:val="008080"/>
                  <w:sz w:val="16"/>
                  <w:szCs w:val="16"/>
                  <w:lang w:val="en-US"/>
                </w:rPr>
                <w:t>R5-250756</w:t>
              </w:r>
            </w:hyperlink>
          </w:p>
        </w:tc>
        <w:tc>
          <w:tcPr>
            <w:tcW w:w="6190" w:type="dxa"/>
            <w:tcBorders>
              <w:top w:val="single" w:sz="4" w:space="0" w:color="auto"/>
              <w:left w:val="nil"/>
              <w:bottom w:val="single" w:sz="4" w:space="0" w:color="auto"/>
              <w:right w:val="single" w:sz="4" w:space="0" w:color="auto"/>
            </w:tcBorders>
            <w:shd w:val="clear" w:color="auto" w:fill="auto"/>
            <w:hideMark/>
          </w:tcPr>
          <w:p w14:paraId="40B4FDB3"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Inclination correction in orbital format GSO ephemeris files</w:t>
            </w:r>
          </w:p>
        </w:tc>
        <w:tc>
          <w:tcPr>
            <w:tcW w:w="2468" w:type="dxa"/>
            <w:tcBorders>
              <w:top w:val="single" w:sz="4" w:space="0" w:color="auto"/>
              <w:left w:val="nil"/>
              <w:bottom w:val="single" w:sz="4" w:space="0" w:color="auto"/>
              <w:right w:val="single" w:sz="4" w:space="0" w:color="auto"/>
            </w:tcBorders>
            <w:shd w:val="clear" w:color="auto" w:fill="auto"/>
            <w:noWrap/>
            <w:hideMark/>
          </w:tcPr>
          <w:p w14:paraId="6CD1E2E9"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Keysight Technologies UK Ltd</w:t>
            </w:r>
          </w:p>
        </w:tc>
      </w:tr>
      <w:tr w:rsidR="009E798D" w:rsidRPr="009E798D" w14:paraId="6DCF7113" w14:textId="77777777" w:rsidTr="009E798D">
        <w:trPr>
          <w:trHeight w:val="269"/>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12B4B9"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hyperlink r:id="rId12" w:history="1">
              <w:r w:rsidRPr="009E798D">
                <w:rPr>
                  <w:rFonts w:ascii="Arial" w:hAnsi="Arial" w:cs="Arial"/>
                  <w:color w:val="008080"/>
                  <w:sz w:val="16"/>
                  <w:szCs w:val="16"/>
                  <w:lang w:val="en-US"/>
                </w:rPr>
                <w:t>R5-250755</w:t>
              </w:r>
            </w:hyperlink>
          </w:p>
        </w:tc>
        <w:tc>
          <w:tcPr>
            <w:tcW w:w="6190" w:type="dxa"/>
            <w:tcBorders>
              <w:top w:val="single" w:sz="4" w:space="0" w:color="auto"/>
              <w:left w:val="nil"/>
              <w:bottom w:val="single" w:sz="4" w:space="0" w:color="auto"/>
              <w:right w:val="single" w:sz="4" w:space="0" w:color="auto"/>
            </w:tcBorders>
            <w:shd w:val="clear" w:color="auto" w:fill="auto"/>
            <w:hideMark/>
          </w:tcPr>
          <w:p w14:paraId="0F2C1BD3"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Inclination correction in orbital format GSO ephemeris files</w:t>
            </w:r>
          </w:p>
        </w:tc>
        <w:tc>
          <w:tcPr>
            <w:tcW w:w="2468" w:type="dxa"/>
            <w:tcBorders>
              <w:top w:val="single" w:sz="4" w:space="0" w:color="auto"/>
              <w:left w:val="nil"/>
              <w:bottom w:val="single" w:sz="4" w:space="0" w:color="auto"/>
              <w:right w:val="single" w:sz="4" w:space="0" w:color="auto"/>
            </w:tcBorders>
            <w:shd w:val="clear" w:color="auto" w:fill="auto"/>
            <w:noWrap/>
            <w:hideMark/>
          </w:tcPr>
          <w:p w14:paraId="53C5FEDE"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Keysight Technologies UK Ltd</w:t>
            </w:r>
          </w:p>
        </w:tc>
      </w:tr>
      <w:tr w:rsidR="009E798D" w:rsidRPr="009E798D" w14:paraId="29EE4DB9" w14:textId="77777777" w:rsidTr="009E798D">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1CB5B"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hyperlink r:id="rId13" w:history="1">
              <w:r w:rsidRPr="009E798D">
                <w:rPr>
                  <w:rFonts w:ascii="Arial" w:hAnsi="Arial" w:cs="Arial"/>
                  <w:color w:val="008080"/>
                  <w:sz w:val="16"/>
                  <w:szCs w:val="16"/>
                  <w:lang w:val="en-US"/>
                </w:rPr>
                <w:t>R5-251085</w:t>
              </w:r>
            </w:hyperlink>
          </w:p>
        </w:tc>
        <w:tc>
          <w:tcPr>
            <w:tcW w:w="6190" w:type="dxa"/>
            <w:tcBorders>
              <w:top w:val="single" w:sz="4" w:space="0" w:color="auto"/>
              <w:left w:val="nil"/>
              <w:bottom w:val="single" w:sz="4" w:space="0" w:color="auto"/>
              <w:right w:val="single" w:sz="4" w:space="0" w:color="auto"/>
            </w:tcBorders>
            <w:shd w:val="clear" w:color="auto" w:fill="auto"/>
            <w:hideMark/>
          </w:tcPr>
          <w:p w14:paraId="5ADD3BD9"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Corrections on 6.2.3.3.1 for clause number for NS_03N NS_04N and NS_05N</w:t>
            </w:r>
          </w:p>
        </w:tc>
        <w:tc>
          <w:tcPr>
            <w:tcW w:w="2468" w:type="dxa"/>
            <w:tcBorders>
              <w:top w:val="single" w:sz="4" w:space="0" w:color="auto"/>
              <w:left w:val="nil"/>
              <w:bottom w:val="single" w:sz="4" w:space="0" w:color="auto"/>
              <w:right w:val="single" w:sz="4" w:space="0" w:color="auto"/>
            </w:tcBorders>
            <w:shd w:val="clear" w:color="auto" w:fill="auto"/>
            <w:noWrap/>
            <w:hideMark/>
          </w:tcPr>
          <w:p w14:paraId="69A63FE6"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ZTE Corporation</w:t>
            </w:r>
          </w:p>
        </w:tc>
      </w:tr>
      <w:tr w:rsidR="009E798D" w:rsidRPr="009E798D" w14:paraId="661B4492" w14:textId="77777777" w:rsidTr="009E798D">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286CA7"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r w:rsidRPr="009E798D">
              <w:rPr>
                <w:rFonts w:ascii="Arial" w:hAnsi="Arial" w:cs="Arial"/>
                <w:color w:val="008080"/>
                <w:sz w:val="16"/>
                <w:szCs w:val="16"/>
                <w:lang w:val="en-US"/>
              </w:rPr>
              <w:t>R5-251564</w:t>
            </w:r>
          </w:p>
        </w:tc>
        <w:tc>
          <w:tcPr>
            <w:tcW w:w="6190" w:type="dxa"/>
            <w:tcBorders>
              <w:top w:val="single" w:sz="4" w:space="0" w:color="auto"/>
              <w:left w:val="nil"/>
              <w:bottom w:val="single" w:sz="4" w:space="0" w:color="auto"/>
              <w:right w:val="single" w:sz="4" w:space="0" w:color="auto"/>
            </w:tcBorders>
            <w:shd w:val="clear" w:color="auto" w:fill="auto"/>
            <w:hideMark/>
          </w:tcPr>
          <w:p w14:paraId="06C40E1D"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Addition of r18 NR-NTN RACH-based hard satellite switching test case 14.2.2.4</w:t>
            </w:r>
          </w:p>
        </w:tc>
        <w:tc>
          <w:tcPr>
            <w:tcW w:w="2468" w:type="dxa"/>
            <w:tcBorders>
              <w:top w:val="single" w:sz="4" w:space="0" w:color="auto"/>
              <w:left w:val="nil"/>
              <w:bottom w:val="single" w:sz="4" w:space="0" w:color="auto"/>
              <w:right w:val="single" w:sz="4" w:space="0" w:color="auto"/>
            </w:tcBorders>
            <w:shd w:val="clear" w:color="auto" w:fill="auto"/>
            <w:noWrap/>
            <w:hideMark/>
          </w:tcPr>
          <w:p w14:paraId="65D6377B"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Germany</w:t>
            </w:r>
          </w:p>
        </w:tc>
      </w:tr>
      <w:tr w:rsidR="009E798D" w:rsidRPr="009E798D" w14:paraId="10CD0BD7" w14:textId="77777777" w:rsidTr="009E798D">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27B8B"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r w:rsidRPr="009E798D">
              <w:rPr>
                <w:rFonts w:ascii="Arial" w:hAnsi="Arial" w:cs="Arial"/>
                <w:color w:val="008080"/>
                <w:sz w:val="16"/>
                <w:szCs w:val="16"/>
                <w:lang w:val="en-US"/>
              </w:rPr>
              <w:t>R5-251565</w:t>
            </w:r>
          </w:p>
        </w:tc>
        <w:tc>
          <w:tcPr>
            <w:tcW w:w="6190" w:type="dxa"/>
            <w:tcBorders>
              <w:top w:val="single" w:sz="4" w:space="0" w:color="auto"/>
              <w:left w:val="nil"/>
              <w:bottom w:val="single" w:sz="4" w:space="0" w:color="auto"/>
              <w:right w:val="single" w:sz="4" w:space="0" w:color="auto"/>
            </w:tcBorders>
            <w:shd w:val="clear" w:color="auto" w:fill="auto"/>
            <w:hideMark/>
          </w:tcPr>
          <w:p w14:paraId="3F14A00E"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Addition of r18 NR-NTN RACH-less soft satellite switching test case 14.2.2.5</w:t>
            </w:r>
          </w:p>
        </w:tc>
        <w:tc>
          <w:tcPr>
            <w:tcW w:w="2468" w:type="dxa"/>
            <w:tcBorders>
              <w:top w:val="single" w:sz="4" w:space="0" w:color="auto"/>
              <w:left w:val="nil"/>
              <w:bottom w:val="single" w:sz="4" w:space="0" w:color="auto"/>
              <w:right w:val="single" w:sz="4" w:space="0" w:color="auto"/>
            </w:tcBorders>
            <w:shd w:val="clear" w:color="auto" w:fill="auto"/>
            <w:noWrap/>
            <w:hideMark/>
          </w:tcPr>
          <w:p w14:paraId="2ED3DCDE"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Germany</w:t>
            </w:r>
          </w:p>
        </w:tc>
      </w:tr>
    </w:tbl>
    <w:p w14:paraId="311876A0" w14:textId="77777777" w:rsidR="008A6140" w:rsidRDefault="008A6140" w:rsidP="00041635">
      <w:pPr>
        <w:tabs>
          <w:tab w:val="left" w:pos="567"/>
        </w:tabs>
        <w:overflowPunct/>
        <w:autoSpaceDE/>
        <w:autoSpaceDN/>
        <w:snapToGrid w:val="0"/>
        <w:spacing w:after="0"/>
        <w:textAlignment w:val="auto"/>
        <w:rPr>
          <w:rFonts w:ascii="Arial" w:hAnsi="Arial" w:cs="Arial"/>
          <w:b/>
          <w:lang w:val="en-US"/>
        </w:rPr>
      </w:pPr>
    </w:p>
    <w:tbl>
      <w:tblPr>
        <w:tblW w:w="10118" w:type="dxa"/>
        <w:tblLook w:val="04A0" w:firstRow="1" w:lastRow="0" w:firstColumn="1" w:lastColumn="0" w:noHBand="0" w:noVBand="1"/>
      </w:tblPr>
      <w:tblGrid>
        <w:gridCol w:w="1413"/>
        <w:gridCol w:w="6237"/>
        <w:gridCol w:w="2468"/>
      </w:tblGrid>
      <w:tr w:rsidR="009E798D" w:rsidRPr="009E798D" w14:paraId="486F74BB" w14:textId="77777777" w:rsidTr="009E798D">
        <w:trPr>
          <w:trHeight w:val="416"/>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8099B1"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r w:rsidRPr="009E798D">
              <w:rPr>
                <w:rFonts w:ascii="Arial" w:hAnsi="Arial" w:cs="Arial"/>
                <w:color w:val="008080"/>
                <w:sz w:val="16"/>
                <w:szCs w:val="16"/>
                <w:lang w:val="en-US"/>
              </w:rPr>
              <w:t>R5-251298</w:t>
            </w:r>
          </w:p>
        </w:tc>
        <w:tc>
          <w:tcPr>
            <w:tcW w:w="6237" w:type="dxa"/>
            <w:tcBorders>
              <w:top w:val="single" w:sz="4" w:space="0" w:color="auto"/>
              <w:left w:val="nil"/>
              <w:bottom w:val="single" w:sz="4" w:space="0" w:color="auto"/>
              <w:right w:val="single" w:sz="4" w:space="0" w:color="auto"/>
            </w:tcBorders>
            <w:shd w:val="clear" w:color="auto" w:fill="auto"/>
            <w:hideMark/>
          </w:tcPr>
          <w:p w14:paraId="5588518F"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Introduction of RRM Measurement Capability PICS for NR NTN Rel-18</w:t>
            </w:r>
          </w:p>
        </w:tc>
        <w:tc>
          <w:tcPr>
            <w:tcW w:w="2468" w:type="dxa"/>
            <w:tcBorders>
              <w:top w:val="single" w:sz="4" w:space="0" w:color="auto"/>
              <w:left w:val="nil"/>
              <w:bottom w:val="single" w:sz="4" w:space="0" w:color="auto"/>
              <w:right w:val="single" w:sz="4" w:space="0" w:color="auto"/>
            </w:tcBorders>
            <w:shd w:val="clear" w:color="auto" w:fill="auto"/>
            <w:noWrap/>
            <w:hideMark/>
          </w:tcPr>
          <w:p w14:paraId="4D04B3B8"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r w:rsidR="009E798D" w:rsidRPr="009E798D" w14:paraId="5D18A7EF" w14:textId="77777777" w:rsidTr="009E798D">
        <w:trPr>
          <w:trHeight w:val="416"/>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DE106F"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r w:rsidRPr="009E798D">
              <w:rPr>
                <w:rFonts w:ascii="Arial" w:hAnsi="Arial" w:cs="Arial"/>
                <w:color w:val="008080"/>
                <w:sz w:val="16"/>
                <w:szCs w:val="16"/>
                <w:lang w:val="en-US"/>
              </w:rPr>
              <w:t>R5-251365</w:t>
            </w:r>
          </w:p>
        </w:tc>
        <w:tc>
          <w:tcPr>
            <w:tcW w:w="6237" w:type="dxa"/>
            <w:tcBorders>
              <w:top w:val="single" w:sz="4" w:space="0" w:color="auto"/>
              <w:left w:val="nil"/>
              <w:bottom w:val="single" w:sz="4" w:space="0" w:color="auto"/>
              <w:right w:val="single" w:sz="4" w:space="0" w:color="auto"/>
            </w:tcBorders>
            <w:shd w:val="clear" w:color="auto" w:fill="auto"/>
            <w:hideMark/>
          </w:tcPr>
          <w:p w14:paraId="0E2498EF"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Introduction of Coverage Enhancement PICS for NR NTN Rel-18</w:t>
            </w:r>
          </w:p>
        </w:tc>
        <w:tc>
          <w:tcPr>
            <w:tcW w:w="2468" w:type="dxa"/>
            <w:tcBorders>
              <w:top w:val="single" w:sz="4" w:space="0" w:color="auto"/>
              <w:left w:val="nil"/>
              <w:bottom w:val="single" w:sz="4" w:space="0" w:color="auto"/>
              <w:right w:val="single" w:sz="4" w:space="0" w:color="auto"/>
            </w:tcBorders>
            <w:shd w:val="clear" w:color="auto" w:fill="auto"/>
            <w:noWrap/>
            <w:hideMark/>
          </w:tcPr>
          <w:p w14:paraId="0C100190"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w:t>
            </w:r>
          </w:p>
        </w:tc>
      </w:tr>
      <w:tr w:rsidR="009E798D" w:rsidRPr="009E798D" w14:paraId="4D3C4746" w14:textId="77777777" w:rsidTr="009E798D">
        <w:trPr>
          <w:trHeight w:val="40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EF65A0"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r w:rsidRPr="009E798D">
              <w:rPr>
                <w:rFonts w:ascii="Arial" w:hAnsi="Arial" w:cs="Arial"/>
                <w:color w:val="008080"/>
                <w:sz w:val="16"/>
                <w:szCs w:val="16"/>
                <w:lang w:val="en-US"/>
              </w:rPr>
              <w:t>R5-251299</w:t>
            </w:r>
          </w:p>
        </w:tc>
        <w:tc>
          <w:tcPr>
            <w:tcW w:w="6237" w:type="dxa"/>
            <w:tcBorders>
              <w:top w:val="single" w:sz="4" w:space="0" w:color="auto"/>
              <w:left w:val="nil"/>
              <w:bottom w:val="single" w:sz="4" w:space="0" w:color="auto"/>
              <w:right w:val="single" w:sz="4" w:space="0" w:color="auto"/>
            </w:tcBorders>
            <w:shd w:val="clear" w:color="auto" w:fill="auto"/>
            <w:hideMark/>
          </w:tcPr>
          <w:p w14:paraId="3D696C10"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 xml:space="preserve">Addition of new NR NTN enh Test Case Cell reselection, Sintrasearch, Snonintrasearch / </w:t>
            </w:r>
            <w:proofErr w:type="gramStart"/>
            <w:r w:rsidRPr="009E798D">
              <w:rPr>
                <w:rFonts w:ascii="Arial" w:hAnsi="Arial" w:cs="Arial"/>
                <w:sz w:val="16"/>
                <w:szCs w:val="16"/>
                <w:lang w:val="en-US"/>
              </w:rPr>
              <w:t>location based</w:t>
            </w:r>
            <w:proofErr w:type="gramEnd"/>
            <w:r w:rsidRPr="009E798D">
              <w:rPr>
                <w:rFonts w:ascii="Arial" w:hAnsi="Arial" w:cs="Arial"/>
                <w:sz w:val="16"/>
                <w:szCs w:val="16"/>
                <w:lang w:val="en-US"/>
              </w:rPr>
              <w:t xml:space="preserve"> measurements</w:t>
            </w:r>
          </w:p>
        </w:tc>
        <w:tc>
          <w:tcPr>
            <w:tcW w:w="2468" w:type="dxa"/>
            <w:tcBorders>
              <w:top w:val="single" w:sz="4" w:space="0" w:color="auto"/>
              <w:left w:val="nil"/>
              <w:bottom w:val="single" w:sz="4" w:space="0" w:color="auto"/>
              <w:right w:val="single" w:sz="4" w:space="0" w:color="auto"/>
            </w:tcBorders>
            <w:shd w:val="clear" w:color="auto" w:fill="auto"/>
            <w:noWrap/>
            <w:hideMark/>
          </w:tcPr>
          <w:p w14:paraId="050C8AFA"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r w:rsidR="009E798D" w:rsidRPr="009E798D" w14:paraId="3B9A31EF" w14:textId="77777777" w:rsidTr="009E798D">
        <w:trPr>
          <w:trHeight w:val="329"/>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8739F3"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r w:rsidRPr="009E798D">
              <w:rPr>
                <w:rFonts w:ascii="Arial" w:hAnsi="Arial" w:cs="Arial"/>
                <w:color w:val="008080"/>
                <w:sz w:val="16"/>
                <w:szCs w:val="16"/>
                <w:lang w:val="en-US"/>
              </w:rPr>
              <w:t>R5-251300</w:t>
            </w:r>
          </w:p>
        </w:tc>
        <w:tc>
          <w:tcPr>
            <w:tcW w:w="6237" w:type="dxa"/>
            <w:tcBorders>
              <w:top w:val="single" w:sz="4" w:space="0" w:color="auto"/>
              <w:left w:val="nil"/>
              <w:bottom w:val="single" w:sz="4" w:space="0" w:color="auto"/>
              <w:right w:val="single" w:sz="4" w:space="0" w:color="auto"/>
            </w:tcBorders>
            <w:shd w:val="clear" w:color="auto" w:fill="auto"/>
            <w:hideMark/>
          </w:tcPr>
          <w:p w14:paraId="09A11B81"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Addition of new NR NTN Enh Test Case Measurement configuration control and reporting / Event D2</w:t>
            </w:r>
          </w:p>
        </w:tc>
        <w:tc>
          <w:tcPr>
            <w:tcW w:w="2468" w:type="dxa"/>
            <w:tcBorders>
              <w:top w:val="single" w:sz="4" w:space="0" w:color="auto"/>
              <w:left w:val="nil"/>
              <w:bottom w:val="single" w:sz="4" w:space="0" w:color="auto"/>
              <w:right w:val="single" w:sz="4" w:space="0" w:color="auto"/>
            </w:tcBorders>
            <w:shd w:val="clear" w:color="auto" w:fill="auto"/>
            <w:noWrap/>
            <w:hideMark/>
          </w:tcPr>
          <w:p w14:paraId="3B72BBC4"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r w:rsidR="009E798D" w:rsidRPr="009E798D" w14:paraId="0138D8CE" w14:textId="77777777" w:rsidTr="009E798D">
        <w:trPr>
          <w:trHeight w:val="378"/>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7A6E99"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r w:rsidRPr="009E798D">
              <w:rPr>
                <w:rFonts w:ascii="Arial" w:hAnsi="Arial" w:cs="Arial"/>
                <w:color w:val="008080"/>
                <w:sz w:val="16"/>
                <w:szCs w:val="16"/>
                <w:lang w:val="en-US"/>
              </w:rPr>
              <w:t>R5-251323</w:t>
            </w:r>
          </w:p>
        </w:tc>
        <w:tc>
          <w:tcPr>
            <w:tcW w:w="6237" w:type="dxa"/>
            <w:tcBorders>
              <w:top w:val="single" w:sz="4" w:space="0" w:color="auto"/>
              <w:left w:val="nil"/>
              <w:bottom w:val="single" w:sz="4" w:space="0" w:color="auto"/>
              <w:right w:val="single" w:sz="4" w:space="0" w:color="auto"/>
            </w:tcBorders>
            <w:shd w:val="clear" w:color="auto" w:fill="auto"/>
            <w:hideMark/>
          </w:tcPr>
          <w:p w14:paraId="27E2F695"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Addition of new NR NTN enh Test case for Coverage enhancement</w:t>
            </w:r>
          </w:p>
        </w:tc>
        <w:tc>
          <w:tcPr>
            <w:tcW w:w="2468" w:type="dxa"/>
            <w:tcBorders>
              <w:top w:val="single" w:sz="4" w:space="0" w:color="auto"/>
              <w:left w:val="nil"/>
              <w:bottom w:val="single" w:sz="4" w:space="0" w:color="auto"/>
              <w:right w:val="single" w:sz="4" w:space="0" w:color="auto"/>
            </w:tcBorders>
            <w:shd w:val="clear" w:color="auto" w:fill="auto"/>
            <w:noWrap/>
            <w:hideMark/>
          </w:tcPr>
          <w:p w14:paraId="4C80B8A8"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r w:rsidR="009E798D" w:rsidRPr="009E798D" w14:paraId="1EFC74D8" w14:textId="77777777" w:rsidTr="009E798D">
        <w:trPr>
          <w:trHeight w:val="377"/>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E20D28"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r w:rsidRPr="009E798D">
              <w:rPr>
                <w:rFonts w:ascii="Arial" w:hAnsi="Arial" w:cs="Arial"/>
                <w:color w:val="008080"/>
                <w:sz w:val="16"/>
                <w:szCs w:val="16"/>
                <w:lang w:val="en-US"/>
              </w:rPr>
              <w:t>R5-251366</w:t>
            </w:r>
          </w:p>
        </w:tc>
        <w:tc>
          <w:tcPr>
            <w:tcW w:w="6237" w:type="dxa"/>
            <w:tcBorders>
              <w:top w:val="single" w:sz="4" w:space="0" w:color="auto"/>
              <w:left w:val="nil"/>
              <w:bottom w:val="single" w:sz="4" w:space="0" w:color="auto"/>
              <w:right w:val="single" w:sz="4" w:space="0" w:color="auto"/>
            </w:tcBorders>
            <w:shd w:val="clear" w:color="auto" w:fill="auto"/>
            <w:hideMark/>
          </w:tcPr>
          <w:p w14:paraId="650F7912"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Addition of applicablity for new NR NTN enh Test Cases</w:t>
            </w:r>
          </w:p>
        </w:tc>
        <w:tc>
          <w:tcPr>
            <w:tcW w:w="2468" w:type="dxa"/>
            <w:tcBorders>
              <w:top w:val="single" w:sz="4" w:space="0" w:color="auto"/>
              <w:left w:val="nil"/>
              <w:bottom w:val="single" w:sz="4" w:space="0" w:color="auto"/>
              <w:right w:val="single" w:sz="4" w:space="0" w:color="auto"/>
            </w:tcBorders>
            <w:shd w:val="clear" w:color="auto" w:fill="auto"/>
            <w:noWrap/>
            <w:hideMark/>
          </w:tcPr>
          <w:p w14:paraId="0381A0A4"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bl>
    <w:p w14:paraId="12342601" w14:textId="77777777" w:rsidR="009E798D" w:rsidRPr="005527B7" w:rsidRDefault="009E798D" w:rsidP="00041635">
      <w:pPr>
        <w:tabs>
          <w:tab w:val="left" w:pos="567"/>
        </w:tabs>
        <w:overflowPunct/>
        <w:autoSpaceDE/>
        <w:autoSpaceDN/>
        <w:snapToGrid w:val="0"/>
        <w:spacing w:after="0"/>
        <w:textAlignment w:val="auto"/>
        <w:rPr>
          <w:rFonts w:ascii="Arial" w:hAnsi="Arial" w:cs="Arial"/>
          <w:b/>
          <w:lang w:val="en-US"/>
        </w:rPr>
      </w:pPr>
    </w:p>
    <w:p w14:paraId="0C58AF41" w14:textId="77777777" w:rsidR="00041635" w:rsidRDefault="00041635" w:rsidP="004F218A">
      <w:pPr>
        <w:tabs>
          <w:tab w:val="left" w:pos="567"/>
        </w:tabs>
        <w:overflowPunct/>
        <w:autoSpaceDE/>
        <w:autoSpaceDN/>
        <w:snapToGrid w:val="0"/>
        <w:spacing w:after="0"/>
        <w:textAlignment w:val="auto"/>
        <w:rPr>
          <w:rFonts w:ascii="Arial" w:hAnsi="Arial" w:cs="Arial"/>
          <w:bCs/>
        </w:rPr>
      </w:pPr>
    </w:p>
    <w:p w14:paraId="03617191" w14:textId="77777777" w:rsidR="00041635" w:rsidRDefault="00041635"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lastRenderedPageBreak/>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14"/>
      <w:headerReference w:type="default" r:id="rId15"/>
      <w:footerReference w:type="even" r:id="rId16"/>
      <w:footerReference w:type="default" r:id="rId17"/>
      <w:headerReference w:type="first" r:id="rId18"/>
      <w:footerReference w:type="first" r:id="rId1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74BD7" w14:textId="77777777" w:rsidR="00312364" w:rsidRDefault="00312364">
      <w:r>
        <w:separator/>
      </w:r>
    </w:p>
  </w:endnote>
  <w:endnote w:type="continuationSeparator" w:id="0">
    <w:p w14:paraId="42DC3710" w14:textId="77777777" w:rsidR="00312364" w:rsidRDefault="00312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B033B" w14:textId="77777777" w:rsidR="00312364" w:rsidRDefault="00312364">
      <w:r>
        <w:separator/>
      </w:r>
    </w:p>
  </w:footnote>
  <w:footnote w:type="continuationSeparator" w:id="0">
    <w:p w14:paraId="1CC2EEE7" w14:textId="77777777" w:rsidR="00312364" w:rsidRDefault="00312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40F7B"/>
    <w:rsid w:val="00041635"/>
    <w:rsid w:val="0004456C"/>
    <w:rsid w:val="00046FB8"/>
    <w:rsid w:val="0005259B"/>
    <w:rsid w:val="00053BE9"/>
    <w:rsid w:val="00053FEE"/>
    <w:rsid w:val="00054F22"/>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D60DD"/>
    <w:rsid w:val="000E2451"/>
    <w:rsid w:val="000E4F35"/>
    <w:rsid w:val="000E601A"/>
    <w:rsid w:val="000E6130"/>
    <w:rsid w:val="000F6C1C"/>
    <w:rsid w:val="00107278"/>
    <w:rsid w:val="00116F4B"/>
    <w:rsid w:val="001229F4"/>
    <w:rsid w:val="00137471"/>
    <w:rsid w:val="00150FD3"/>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E77EF"/>
    <w:rsid w:val="001F1B1F"/>
    <w:rsid w:val="001F2A20"/>
    <w:rsid w:val="001F486F"/>
    <w:rsid w:val="00207DC4"/>
    <w:rsid w:val="00211FD3"/>
    <w:rsid w:val="0022485E"/>
    <w:rsid w:val="00233B42"/>
    <w:rsid w:val="00243A99"/>
    <w:rsid w:val="00264873"/>
    <w:rsid w:val="00273254"/>
    <w:rsid w:val="00294F6E"/>
    <w:rsid w:val="0029567C"/>
    <w:rsid w:val="002A3E39"/>
    <w:rsid w:val="002C0B82"/>
    <w:rsid w:val="002C117D"/>
    <w:rsid w:val="002D5FB2"/>
    <w:rsid w:val="002E0857"/>
    <w:rsid w:val="002E222E"/>
    <w:rsid w:val="00301B7A"/>
    <w:rsid w:val="00306816"/>
    <w:rsid w:val="00306D59"/>
    <w:rsid w:val="00312364"/>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3FE5"/>
    <w:rsid w:val="003B7182"/>
    <w:rsid w:val="003C165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41173"/>
    <w:rsid w:val="004531C9"/>
    <w:rsid w:val="00457D91"/>
    <w:rsid w:val="00460B39"/>
    <w:rsid w:val="00460C31"/>
    <w:rsid w:val="0046339E"/>
    <w:rsid w:val="00464E5B"/>
    <w:rsid w:val="0047055A"/>
    <w:rsid w:val="00474450"/>
    <w:rsid w:val="004873E6"/>
    <w:rsid w:val="004903E6"/>
    <w:rsid w:val="004A288D"/>
    <w:rsid w:val="004B15B8"/>
    <w:rsid w:val="004B1854"/>
    <w:rsid w:val="004B566C"/>
    <w:rsid w:val="004B57F1"/>
    <w:rsid w:val="004B7B48"/>
    <w:rsid w:val="004C46E6"/>
    <w:rsid w:val="004D4AB1"/>
    <w:rsid w:val="004D6F20"/>
    <w:rsid w:val="004F05EB"/>
    <w:rsid w:val="004F218A"/>
    <w:rsid w:val="0050334E"/>
    <w:rsid w:val="00505387"/>
    <w:rsid w:val="005111D3"/>
    <w:rsid w:val="00512DF7"/>
    <w:rsid w:val="005141E7"/>
    <w:rsid w:val="00517E63"/>
    <w:rsid w:val="00524F65"/>
    <w:rsid w:val="00526B0D"/>
    <w:rsid w:val="00544242"/>
    <w:rsid w:val="005516FA"/>
    <w:rsid w:val="005527B7"/>
    <w:rsid w:val="0055346F"/>
    <w:rsid w:val="005579FF"/>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F30BA"/>
    <w:rsid w:val="006039F8"/>
    <w:rsid w:val="00610E37"/>
    <w:rsid w:val="006159EB"/>
    <w:rsid w:val="006207ED"/>
    <w:rsid w:val="00626BC9"/>
    <w:rsid w:val="0062785E"/>
    <w:rsid w:val="00627E4E"/>
    <w:rsid w:val="006458DF"/>
    <w:rsid w:val="00646BD6"/>
    <w:rsid w:val="00650D52"/>
    <w:rsid w:val="00651BEC"/>
    <w:rsid w:val="00653A0B"/>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6542F"/>
    <w:rsid w:val="00766CFB"/>
    <w:rsid w:val="007758CF"/>
    <w:rsid w:val="007816FF"/>
    <w:rsid w:val="00783B44"/>
    <w:rsid w:val="00785028"/>
    <w:rsid w:val="007A3A5A"/>
    <w:rsid w:val="007A4370"/>
    <w:rsid w:val="007B2837"/>
    <w:rsid w:val="007E1D15"/>
    <w:rsid w:val="007E1DEA"/>
    <w:rsid w:val="007E2202"/>
    <w:rsid w:val="007E260C"/>
    <w:rsid w:val="007F30BC"/>
    <w:rsid w:val="007F3420"/>
    <w:rsid w:val="007F3AB2"/>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166C"/>
    <w:rsid w:val="00893204"/>
    <w:rsid w:val="008960DE"/>
    <w:rsid w:val="008A36DF"/>
    <w:rsid w:val="008A6140"/>
    <w:rsid w:val="008B4E21"/>
    <w:rsid w:val="008C1698"/>
    <w:rsid w:val="008C1A3D"/>
    <w:rsid w:val="008D01C3"/>
    <w:rsid w:val="008D1E13"/>
    <w:rsid w:val="008D6549"/>
    <w:rsid w:val="008D70D2"/>
    <w:rsid w:val="008E52C8"/>
    <w:rsid w:val="008F3798"/>
    <w:rsid w:val="008F3B6D"/>
    <w:rsid w:val="00900AE8"/>
    <w:rsid w:val="00900DAD"/>
    <w:rsid w:val="0091408E"/>
    <w:rsid w:val="009378CA"/>
    <w:rsid w:val="0095025E"/>
    <w:rsid w:val="00952A5F"/>
    <w:rsid w:val="00955C4C"/>
    <w:rsid w:val="00975568"/>
    <w:rsid w:val="009907DC"/>
    <w:rsid w:val="00995338"/>
    <w:rsid w:val="00996777"/>
    <w:rsid w:val="009A318E"/>
    <w:rsid w:val="009C0BC7"/>
    <w:rsid w:val="009C3B71"/>
    <w:rsid w:val="009C6592"/>
    <w:rsid w:val="009D3764"/>
    <w:rsid w:val="009E209B"/>
    <w:rsid w:val="009E4BFB"/>
    <w:rsid w:val="009E798D"/>
    <w:rsid w:val="009F0747"/>
    <w:rsid w:val="00A03514"/>
    <w:rsid w:val="00A06D6B"/>
    <w:rsid w:val="00A102A3"/>
    <w:rsid w:val="00A17079"/>
    <w:rsid w:val="00A170E0"/>
    <w:rsid w:val="00A31BF0"/>
    <w:rsid w:val="00A333A5"/>
    <w:rsid w:val="00A33C7F"/>
    <w:rsid w:val="00A370D5"/>
    <w:rsid w:val="00A448C3"/>
    <w:rsid w:val="00A458D4"/>
    <w:rsid w:val="00A46FB7"/>
    <w:rsid w:val="00A53118"/>
    <w:rsid w:val="00A843AC"/>
    <w:rsid w:val="00A86AB5"/>
    <w:rsid w:val="00A94410"/>
    <w:rsid w:val="00A97226"/>
    <w:rsid w:val="00AA0E64"/>
    <w:rsid w:val="00AA142F"/>
    <w:rsid w:val="00AA3162"/>
    <w:rsid w:val="00AA53DB"/>
    <w:rsid w:val="00AB22C5"/>
    <w:rsid w:val="00AB239A"/>
    <w:rsid w:val="00AB6CA5"/>
    <w:rsid w:val="00AC39FB"/>
    <w:rsid w:val="00AD200C"/>
    <w:rsid w:val="00AD53C7"/>
    <w:rsid w:val="00AD7ADC"/>
    <w:rsid w:val="00AE037A"/>
    <w:rsid w:val="00AE08EB"/>
    <w:rsid w:val="00AE7687"/>
    <w:rsid w:val="00B00BBE"/>
    <w:rsid w:val="00B10710"/>
    <w:rsid w:val="00B11910"/>
    <w:rsid w:val="00B176A4"/>
    <w:rsid w:val="00B17A08"/>
    <w:rsid w:val="00B17C98"/>
    <w:rsid w:val="00B208FA"/>
    <w:rsid w:val="00B25C12"/>
    <w:rsid w:val="00B2766F"/>
    <w:rsid w:val="00B3090D"/>
    <w:rsid w:val="00B31ABC"/>
    <w:rsid w:val="00B445ED"/>
    <w:rsid w:val="00B615A6"/>
    <w:rsid w:val="00B6300F"/>
    <w:rsid w:val="00B70389"/>
    <w:rsid w:val="00B84623"/>
    <w:rsid w:val="00B855A2"/>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6603"/>
    <w:rsid w:val="00C87BFC"/>
    <w:rsid w:val="00C97203"/>
    <w:rsid w:val="00CA0D9A"/>
    <w:rsid w:val="00CA0E23"/>
    <w:rsid w:val="00CC6128"/>
    <w:rsid w:val="00CD7878"/>
    <w:rsid w:val="00CE26A9"/>
    <w:rsid w:val="00CF5E71"/>
    <w:rsid w:val="00CF7FAC"/>
    <w:rsid w:val="00D04B59"/>
    <w:rsid w:val="00D1384D"/>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B3C4D"/>
    <w:rsid w:val="00EC505A"/>
    <w:rsid w:val="00EC5571"/>
    <w:rsid w:val="00ED0E8F"/>
    <w:rsid w:val="00EE1504"/>
    <w:rsid w:val="00EE191C"/>
    <w:rsid w:val="00EE21F2"/>
    <w:rsid w:val="00EE276C"/>
    <w:rsid w:val="00EE3B5B"/>
    <w:rsid w:val="00EE4CC9"/>
    <w:rsid w:val="00EF0870"/>
    <w:rsid w:val="00EF4800"/>
    <w:rsid w:val="00EF674A"/>
    <w:rsid w:val="00F00A3D"/>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345B"/>
    <w:rsid w:val="00FC511A"/>
    <w:rsid w:val="00FD4E37"/>
    <w:rsid w:val="00FD53A5"/>
    <w:rsid w:val="00FD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384D"/>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D138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D1384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1384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1384D"/>
    <w:pPr>
      <w:ind w:left="1418" w:hanging="1418"/>
      <w:outlineLvl w:val="3"/>
    </w:pPr>
    <w:rPr>
      <w:sz w:val="24"/>
    </w:rPr>
  </w:style>
  <w:style w:type="paragraph" w:styleId="Heading5">
    <w:name w:val="heading 5"/>
    <w:aliases w:val="H5"/>
    <w:basedOn w:val="Heading4"/>
    <w:next w:val="Normal"/>
    <w:qFormat/>
    <w:rsid w:val="00D1384D"/>
    <w:pPr>
      <w:ind w:left="1701" w:hanging="1701"/>
      <w:outlineLvl w:val="4"/>
    </w:pPr>
    <w:rPr>
      <w:sz w:val="22"/>
    </w:rPr>
  </w:style>
  <w:style w:type="paragraph" w:styleId="Heading6">
    <w:name w:val="heading 6"/>
    <w:basedOn w:val="H6"/>
    <w:next w:val="Normal"/>
    <w:link w:val="Heading6Char"/>
    <w:qFormat/>
    <w:rsid w:val="00D1384D"/>
    <w:pPr>
      <w:outlineLvl w:val="5"/>
    </w:pPr>
  </w:style>
  <w:style w:type="paragraph" w:styleId="Heading7">
    <w:name w:val="heading 7"/>
    <w:basedOn w:val="H6"/>
    <w:next w:val="Normal"/>
    <w:link w:val="Heading7Char"/>
    <w:qFormat/>
    <w:rsid w:val="00D1384D"/>
    <w:pPr>
      <w:outlineLvl w:val="6"/>
    </w:pPr>
  </w:style>
  <w:style w:type="paragraph" w:styleId="Heading8">
    <w:name w:val="heading 8"/>
    <w:aliases w:val="Table Heading"/>
    <w:basedOn w:val="Heading1"/>
    <w:next w:val="Normal"/>
    <w:qFormat/>
    <w:rsid w:val="00D1384D"/>
    <w:pPr>
      <w:ind w:left="0" w:firstLine="0"/>
      <w:outlineLvl w:val="7"/>
    </w:pPr>
  </w:style>
  <w:style w:type="paragraph" w:styleId="Heading9">
    <w:name w:val="heading 9"/>
    <w:aliases w:val="Figure Heading,FH"/>
    <w:basedOn w:val="Heading8"/>
    <w:next w:val="Normal"/>
    <w:qFormat/>
    <w:rsid w:val="00D1384D"/>
    <w:pPr>
      <w:outlineLvl w:val="8"/>
    </w:pPr>
  </w:style>
  <w:style w:type="character" w:default="1" w:styleId="DefaultParagraphFont">
    <w:name w:val="Default Paragraph Font"/>
    <w:semiHidden/>
    <w:rsid w:val="00D138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384D"/>
  </w:style>
  <w:style w:type="paragraph" w:customStyle="1" w:styleId="FP">
    <w:name w:val="FP"/>
    <w:basedOn w:val="Normal"/>
    <w:rsid w:val="00D1384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1384D"/>
    <w:pPr>
      <w:spacing w:before="180"/>
      <w:ind w:left="2693" w:hanging="2693"/>
    </w:pPr>
    <w:rPr>
      <w:b/>
    </w:rPr>
  </w:style>
  <w:style w:type="paragraph" w:styleId="TOC1">
    <w:name w:val="toc 1"/>
    <w:semiHidden/>
    <w:rsid w:val="00D1384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D1384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D1384D"/>
    <w:pPr>
      <w:ind w:left="1701" w:hanging="1701"/>
    </w:pPr>
  </w:style>
  <w:style w:type="paragraph" w:styleId="TOC4">
    <w:name w:val="toc 4"/>
    <w:basedOn w:val="TOC3"/>
    <w:rsid w:val="00D1384D"/>
    <w:pPr>
      <w:ind w:left="1418" w:hanging="1418"/>
    </w:pPr>
  </w:style>
  <w:style w:type="paragraph" w:styleId="TOC3">
    <w:name w:val="toc 3"/>
    <w:basedOn w:val="TOC2"/>
    <w:rsid w:val="00D1384D"/>
    <w:pPr>
      <w:ind w:left="1134" w:hanging="1134"/>
    </w:pPr>
  </w:style>
  <w:style w:type="paragraph" w:styleId="TOC2">
    <w:name w:val="toc 2"/>
    <w:basedOn w:val="TOC1"/>
    <w:rsid w:val="00D1384D"/>
    <w:pPr>
      <w:keepNext w:val="0"/>
      <w:spacing w:before="0"/>
      <w:ind w:left="851" w:hanging="851"/>
    </w:pPr>
    <w:rPr>
      <w:sz w:val="20"/>
    </w:rPr>
  </w:style>
  <w:style w:type="paragraph" w:styleId="Index2">
    <w:name w:val="index 2"/>
    <w:basedOn w:val="Index1"/>
    <w:rsid w:val="00D1384D"/>
    <w:pPr>
      <w:ind w:left="284"/>
    </w:pPr>
  </w:style>
  <w:style w:type="paragraph" w:styleId="Index1">
    <w:name w:val="index 1"/>
    <w:basedOn w:val="Normal"/>
    <w:rsid w:val="00D1384D"/>
    <w:pPr>
      <w:keepLines/>
      <w:spacing w:after="0"/>
    </w:pPr>
  </w:style>
  <w:style w:type="paragraph" w:customStyle="1" w:styleId="ZH">
    <w:name w:val="ZH"/>
    <w:rsid w:val="00D1384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D1384D"/>
    <w:pPr>
      <w:outlineLvl w:val="9"/>
    </w:pPr>
  </w:style>
  <w:style w:type="paragraph" w:styleId="ListNumber2">
    <w:name w:val="List Number 2"/>
    <w:basedOn w:val="ListNumber"/>
    <w:rsid w:val="00D1384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1384D"/>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D138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1384D"/>
    <w:pPr>
      <w:keepLines/>
      <w:spacing w:after="0"/>
      <w:ind w:left="454" w:hanging="454"/>
    </w:pPr>
    <w:rPr>
      <w:sz w:val="16"/>
    </w:rPr>
  </w:style>
  <w:style w:type="paragraph" w:customStyle="1" w:styleId="TAH">
    <w:name w:val="TAH"/>
    <w:basedOn w:val="TAC"/>
    <w:link w:val="TAHCar"/>
    <w:rsid w:val="00D1384D"/>
    <w:rPr>
      <w:b/>
    </w:rPr>
  </w:style>
  <w:style w:type="paragraph" w:customStyle="1" w:styleId="TAC">
    <w:name w:val="TAC"/>
    <w:basedOn w:val="TAL"/>
    <w:link w:val="TACChar"/>
    <w:rsid w:val="00D1384D"/>
    <w:pPr>
      <w:jc w:val="center"/>
    </w:pPr>
  </w:style>
  <w:style w:type="paragraph" w:customStyle="1" w:styleId="TF">
    <w:name w:val="TF"/>
    <w:basedOn w:val="TH"/>
    <w:rsid w:val="00D1384D"/>
    <w:pPr>
      <w:keepNext w:val="0"/>
      <w:spacing w:before="0" w:after="240"/>
    </w:pPr>
  </w:style>
  <w:style w:type="paragraph" w:customStyle="1" w:styleId="NO">
    <w:name w:val="NO"/>
    <w:basedOn w:val="Normal"/>
    <w:rsid w:val="00D1384D"/>
    <w:pPr>
      <w:keepLines/>
      <w:ind w:left="1135" w:hanging="851"/>
    </w:pPr>
  </w:style>
  <w:style w:type="paragraph" w:styleId="TOC9">
    <w:name w:val="toc 9"/>
    <w:basedOn w:val="TOC8"/>
    <w:rsid w:val="00D1384D"/>
    <w:pPr>
      <w:ind w:left="1418" w:hanging="1418"/>
    </w:pPr>
  </w:style>
  <w:style w:type="paragraph" w:customStyle="1" w:styleId="EX">
    <w:name w:val="EX"/>
    <w:basedOn w:val="Normal"/>
    <w:rsid w:val="00D1384D"/>
    <w:pPr>
      <w:keepLines/>
      <w:ind w:left="1702" w:hanging="1418"/>
    </w:pPr>
  </w:style>
  <w:style w:type="paragraph" w:customStyle="1" w:styleId="LD">
    <w:name w:val="LD"/>
    <w:rsid w:val="00D1384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D1384D"/>
    <w:pPr>
      <w:spacing w:after="0"/>
    </w:pPr>
  </w:style>
  <w:style w:type="paragraph" w:customStyle="1" w:styleId="EW">
    <w:name w:val="EW"/>
    <w:basedOn w:val="EX"/>
    <w:rsid w:val="00D1384D"/>
    <w:pPr>
      <w:spacing w:after="0"/>
    </w:pPr>
  </w:style>
  <w:style w:type="paragraph" w:styleId="TOC6">
    <w:name w:val="toc 6"/>
    <w:basedOn w:val="TOC5"/>
    <w:next w:val="Normal"/>
    <w:rsid w:val="00D1384D"/>
    <w:pPr>
      <w:ind w:left="1985" w:hanging="1985"/>
    </w:pPr>
  </w:style>
  <w:style w:type="paragraph" w:styleId="TOC7">
    <w:name w:val="toc 7"/>
    <w:basedOn w:val="TOC6"/>
    <w:next w:val="Normal"/>
    <w:rsid w:val="00D1384D"/>
    <w:pPr>
      <w:ind w:left="2268" w:hanging="2268"/>
    </w:pPr>
  </w:style>
  <w:style w:type="paragraph" w:styleId="ListBullet2">
    <w:name w:val="List Bullet 2"/>
    <w:aliases w:val="lb2"/>
    <w:basedOn w:val="ListBullet"/>
    <w:rsid w:val="00D1384D"/>
    <w:pPr>
      <w:ind w:left="851"/>
    </w:pPr>
  </w:style>
  <w:style w:type="paragraph" w:styleId="ListBullet3">
    <w:name w:val="List Bullet 3"/>
    <w:basedOn w:val="ListBullet2"/>
    <w:rsid w:val="00D1384D"/>
    <w:pPr>
      <w:ind w:left="1135"/>
    </w:pPr>
  </w:style>
  <w:style w:type="paragraph" w:styleId="ListNumber">
    <w:name w:val="List Number"/>
    <w:basedOn w:val="List"/>
    <w:rsid w:val="00D1384D"/>
  </w:style>
  <w:style w:type="paragraph" w:customStyle="1" w:styleId="EQ">
    <w:name w:val="EQ"/>
    <w:basedOn w:val="Normal"/>
    <w:next w:val="Normal"/>
    <w:rsid w:val="00D1384D"/>
    <w:pPr>
      <w:keepLines/>
      <w:tabs>
        <w:tab w:val="center" w:pos="4536"/>
        <w:tab w:val="right" w:pos="9072"/>
      </w:tabs>
    </w:pPr>
    <w:rPr>
      <w:noProof/>
    </w:rPr>
  </w:style>
  <w:style w:type="paragraph" w:customStyle="1" w:styleId="TH">
    <w:name w:val="TH"/>
    <w:basedOn w:val="Normal"/>
    <w:link w:val="THChar"/>
    <w:rsid w:val="00D1384D"/>
    <w:pPr>
      <w:keepNext/>
      <w:keepLines/>
      <w:spacing w:before="60"/>
      <w:jc w:val="center"/>
    </w:pPr>
    <w:rPr>
      <w:rFonts w:ascii="Arial" w:hAnsi="Arial"/>
      <w:b/>
    </w:rPr>
  </w:style>
  <w:style w:type="paragraph" w:customStyle="1" w:styleId="NF">
    <w:name w:val="NF"/>
    <w:basedOn w:val="NO"/>
    <w:rsid w:val="00D1384D"/>
    <w:pPr>
      <w:keepNext/>
      <w:spacing w:after="0"/>
    </w:pPr>
    <w:rPr>
      <w:rFonts w:ascii="Arial" w:hAnsi="Arial"/>
      <w:sz w:val="18"/>
    </w:rPr>
  </w:style>
  <w:style w:type="paragraph" w:customStyle="1" w:styleId="PL">
    <w:name w:val="PL"/>
    <w:rsid w:val="00D13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D1384D"/>
    <w:pPr>
      <w:jc w:val="right"/>
    </w:pPr>
  </w:style>
  <w:style w:type="paragraph" w:customStyle="1" w:styleId="H6">
    <w:name w:val="H6"/>
    <w:basedOn w:val="Heading5"/>
    <w:next w:val="Normal"/>
    <w:rsid w:val="00D1384D"/>
    <w:pPr>
      <w:ind w:left="1985" w:hanging="1985"/>
      <w:outlineLvl w:val="9"/>
    </w:pPr>
    <w:rPr>
      <w:sz w:val="20"/>
    </w:rPr>
  </w:style>
  <w:style w:type="paragraph" w:customStyle="1" w:styleId="TAN">
    <w:name w:val="TAN"/>
    <w:basedOn w:val="TAL"/>
    <w:link w:val="TANChar"/>
    <w:rsid w:val="00D1384D"/>
    <w:pPr>
      <w:ind w:left="851" w:hanging="851"/>
    </w:pPr>
  </w:style>
  <w:style w:type="paragraph" w:customStyle="1" w:styleId="TAL">
    <w:name w:val="TAL"/>
    <w:basedOn w:val="Normal"/>
    <w:link w:val="TALCar"/>
    <w:rsid w:val="00D1384D"/>
    <w:pPr>
      <w:keepNext/>
      <w:keepLines/>
      <w:spacing w:after="0"/>
    </w:pPr>
    <w:rPr>
      <w:rFonts w:ascii="Arial" w:hAnsi="Arial"/>
      <w:sz w:val="18"/>
    </w:rPr>
  </w:style>
  <w:style w:type="paragraph" w:customStyle="1" w:styleId="ZA">
    <w:name w:val="ZA"/>
    <w:rsid w:val="00D138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D138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D1384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D138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D1384D"/>
    <w:pPr>
      <w:framePr w:wrap="notBeside" w:y="16161"/>
    </w:pPr>
  </w:style>
  <w:style w:type="character" w:customStyle="1" w:styleId="ZGSM">
    <w:name w:val="ZGSM"/>
    <w:rsid w:val="00D1384D"/>
  </w:style>
  <w:style w:type="paragraph" w:styleId="List2">
    <w:name w:val="List 2"/>
    <w:basedOn w:val="List"/>
    <w:rsid w:val="00D1384D"/>
    <w:pPr>
      <w:ind w:left="851"/>
    </w:pPr>
  </w:style>
  <w:style w:type="paragraph" w:customStyle="1" w:styleId="ZG">
    <w:name w:val="ZG"/>
    <w:rsid w:val="00D1384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D1384D"/>
    <w:pPr>
      <w:ind w:left="1135"/>
    </w:pPr>
  </w:style>
  <w:style w:type="paragraph" w:styleId="List4">
    <w:name w:val="List 4"/>
    <w:basedOn w:val="List3"/>
    <w:rsid w:val="00D1384D"/>
    <w:pPr>
      <w:ind w:left="1418"/>
    </w:pPr>
  </w:style>
  <w:style w:type="paragraph" w:styleId="List5">
    <w:name w:val="List 5"/>
    <w:basedOn w:val="List4"/>
    <w:rsid w:val="00D1384D"/>
    <w:pPr>
      <w:ind w:left="1702"/>
    </w:pPr>
  </w:style>
  <w:style w:type="paragraph" w:customStyle="1" w:styleId="EditorsNote">
    <w:name w:val="Editor's Note"/>
    <w:basedOn w:val="NO"/>
    <w:rsid w:val="00D1384D"/>
    <w:rPr>
      <w:color w:val="FF0000"/>
    </w:rPr>
  </w:style>
  <w:style w:type="paragraph" w:styleId="List">
    <w:name w:val="List"/>
    <w:basedOn w:val="Normal"/>
    <w:rsid w:val="00D1384D"/>
    <w:pPr>
      <w:ind w:left="568" w:hanging="284"/>
    </w:pPr>
  </w:style>
  <w:style w:type="paragraph" w:styleId="ListBullet">
    <w:name w:val="List Bullet"/>
    <w:basedOn w:val="List"/>
    <w:rsid w:val="00D1384D"/>
  </w:style>
  <w:style w:type="paragraph" w:styleId="ListBullet4">
    <w:name w:val="List Bullet 4"/>
    <w:basedOn w:val="ListBullet3"/>
    <w:rsid w:val="00D1384D"/>
    <w:pPr>
      <w:ind w:left="1418"/>
    </w:pPr>
  </w:style>
  <w:style w:type="paragraph" w:styleId="ListBullet5">
    <w:name w:val="List Bullet 5"/>
    <w:basedOn w:val="ListBullet4"/>
    <w:rsid w:val="00D1384D"/>
    <w:pPr>
      <w:ind w:left="1702"/>
    </w:pPr>
  </w:style>
  <w:style w:type="paragraph" w:customStyle="1" w:styleId="B1">
    <w:name w:val="B1"/>
    <w:basedOn w:val="List"/>
    <w:link w:val="B1Char1"/>
    <w:rsid w:val="00D1384D"/>
  </w:style>
  <w:style w:type="paragraph" w:customStyle="1" w:styleId="B2">
    <w:name w:val="B2"/>
    <w:basedOn w:val="List2"/>
    <w:rsid w:val="00D1384D"/>
  </w:style>
  <w:style w:type="paragraph" w:customStyle="1" w:styleId="B3">
    <w:name w:val="B3"/>
    <w:basedOn w:val="List3"/>
    <w:rsid w:val="00D1384D"/>
  </w:style>
  <w:style w:type="paragraph" w:customStyle="1" w:styleId="B4">
    <w:name w:val="B4"/>
    <w:basedOn w:val="List4"/>
    <w:rsid w:val="00D1384D"/>
  </w:style>
  <w:style w:type="paragraph" w:customStyle="1" w:styleId="B5">
    <w:name w:val="B5"/>
    <w:basedOn w:val="List5"/>
    <w:rsid w:val="00D1384D"/>
  </w:style>
  <w:style w:type="paragraph" w:styleId="Footer">
    <w:name w:val="footer"/>
    <w:basedOn w:val="Header"/>
    <w:link w:val="FooterChar"/>
    <w:rsid w:val="00D1384D"/>
    <w:pPr>
      <w:jc w:val="center"/>
    </w:pPr>
    <w:rPr>
      <w:i/>
    </w:rPr>
  </w:style>
  <w:style w:type="paragraph" w:customStyle="1" w:styleId="ZTD">
    <w:name w:val="ZTD"/>
    <w:basedOn w:val="ZB"/>
    <w:rsid w:val="00D1384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486282207">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198348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93487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vijayb\OneDrive%20-%20Qualcomm\RAN5%20related\RAN5\Meeting\RAN5_106_Athens\meeting_handling\Tdoc\R5-251085.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file:///C:\Users\vijayb\OneDrive%20-%20Qualcomm\RAN5%20related\RAN5\Meeting\RAN5_106_Athens\meeting_handling\Tdoc\R5-250755.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vijayb\OneDrive%20-%20Qualcomm\RAN5%20related\RAN5\Meeting\RAN5_106_Athens\meeting_handling\Tdoc\R5-250756.zip"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file:///C:\Users\vijayb\OneDrive%20-%20Qualcomm\RAN5%20related\RAN5\Meeting\RAN5_105_Orlando\meeting_handling\Tdoc\R5-247153.zip"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358</TotalTime>
  <Pages>4</Pages>
  <Words>922</Words>
  <Characters>5261</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6171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116</cp:revision>
  <dcterms:created xsi:type="dcterms:W3CDTF">2020-08-28T00:28:00Z</dcterms:created>
  <dcterms:modified xsi:type="dcterms:W3CDTF">2025-03-03T20:53:00Z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